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60E" w:rsidRDefault="00D0360E" w:rsidP="00D0360E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475E49">
        <w:rPr>
          <w:rFonts w:asciiTheme="majorHAnsi" w:hAnsiTheme="majorHAnsi"/>
          <w:b/>
          <w:color w:val="1F497D" w:themeColor="text2"/>
          <w:sz w:val="28"/>
          <w:szCs w:val="28"/>
        </w:rPr>
        <w:t>Metodický pokyn</w:t>
      </w:r>
    </w:p>
    <w:p w:rsidR="00DD5D98" w:rsidRDefault="00DD5D98" w:rsidP="00DD5D98"/>
    <w:p w:rsidR="00732ECA" w:rsidRPr="00DD5D98" w:rsidRDefault="00732ECA" w:rsidP="003F3CEE">
      <w:pPr>
        <w:pStyle w:val="Bezmezer"/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E339B" w:rsidP="00DD5D98">
            <w:r>
              <w:t>Jaroslava Švecová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E339B" w:rsidP="00DD5D98">
            <w:r>
              <w:t>Základy elektrotechniky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BE339B" w:rsidP="00DD5D98">
            <w:r>
              <w:t>Přechodové jevy v obvodu RC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A41BC4" w:rsidP="007C3E4A">
            <w:proofErr w:type="spellStart"/>
            <w:r>
              <w:t>Tvarovaci</w:t>
            </w:r>
            <w:proofErr w:type="spellEnd"/>
            <w:r>
              <w:t xml:space="preserve"> obvod-barva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E633EA" w:rsidP="00DD5D98">
      <w:r>
        <w:t xml:space="preserve">Tento materiál je určen pro předmět Základy elektrotechniky 2. roč. (resp. Elektronika). Probíraná látka je </w:t>
      </w:r>
      <w:r w:rsidR="00014795">
        <w:t>„</w:t>
      </w:r>
      <w:r>
        <w:t>Přechodové jevy v obvodu RC</w:t>
      </w:r>
      <w:r w:rsidR="00014795">
        <w:t>“</w:t>
      </w:r>
      <w:r w:rsidR="00463C86">
        <w:t xml:space="preserve">, která </w:t>
      </w:r>
      <w:r w:rsidR="00014795">
        <w:t>je</w:t>
      </w:r>
      <w:r w:rsidR="00463C86">
        <w:t xml:space="preserve"> jako závěrečná kapitola v daném předmětu.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EC35B1" w:rsidP="00DD5D98">
      <w:r>
        <w:t xml:space="preserve">Materiál slouží vyučujícím a žákům oboru Elektrotechnika. Žáci by měli mít počáteční seznámení s problematikou přechodových jevů obecně. Předpokládá se znalost matematických pojmů exponenciála, exponenciální funkce, exponenciální rovnice. Žáci nemusejí ještě umět vyřešit </w:t>
      </w:r>
      <w:r w:rsidR="00A572E5">
        <w:t xml:space="preserve">exponenciální rovnici, to za ně vypočítá program Wolfram </w:t>
      </w:r>
      <w:proofErr w:type="spellStart"/>
      <w:r w:rsidR="00A572E5">
        <w:t>Mathematica</w:t>
      </w:r>
      <w:proofErr w:type="spellEnd"/>
      <w:r w:rsidR="00A572E5">
        <w:t>.</w:t>
      </w:r>
      <w:r w:rsidR="00F3299C">
        <w:t xml:space="preserve"> Hlavním cíl</w:t>
      </w:r>
      <w:r w:rsidR="002A2FC7">
        <w:t>em je grafické zobrazení průběhu</w:t>
      </w:r>
      <w:r w:rsidR="00F3299C">
        <w:t xml:space="preserve"> napětí </w:t>
      </w:r>
      <w:r w:rsidR="00913D72">
        <w:t>na kondenzátoru</w:t>
      </w:r>
      <w:r w:rsidR="00F3299C">
        <w:t xml:space="preserve"> v závislosti </w:t>
      </w:r>
      <w:r w:rsidR="00913D72">
        <w:t>na čase pro daný přechodový jev</w:t>
      </w:r>
      <w:r w:rsidR="000B48AF">
        <w:t xml:space="preserve"> a jeho </w:t>
      </w:r>
      <w:r w:rsidR="00913D72">
        <w:t>konkrétní využití v</w:t>
      </w:r>
      <w:r w:rsidR="000B48AF">
        <w:t> tvarovacích obvodech</w:t>
      </w:r>
      <w:r w:rsidR="00913D72">
        <w:t>.</w:t>
      </w:r>
      <w:r w:rsidR="00F3299C">
        <w:t xml:space="preserve"> Dále je možné sledovat </w:t>
      </w:r>
      <w:r w:rsidR="00913D72">
        <w:t xml:space="preserve">změny, způsobené změnou </w:t>
      </w:r>
      <w:r w:rsidR="00F3299C">
        <w:t>parametrů obvodu.</w:t>
      </w:r>
      <w:r w:rsidR="00913D72">
        <w:t xml:space="preserve"> </w:t>
      </w:r>
      <w:r w:rsidR="00F3299C">
        <w:t xml:space="preserve"> První část souboru je určena k demonstrování dané problematiky vyučujícím. Na konci jsou příklady na praktické procvičení</w:t>
      </w:r>
      <w:r w:rsidR="000B48AF">
        <w:t xml:space="preserve">, </w:t>
      </w:r>
      <w:r w:rsidR="00F3299C">
        <w:t>určené pro žáky s pomocí vyučujícího.</w:t>
      </w:r>
      <w:r w:rsidR="00014795">
        <w:t xml:space="preserve"> Cílem je, aby žáci získali představu o </w:t>
      </w:r>
      <w:r w:rsidR="00913D72">
        <w:t xml:space="preserve">praktickém využití konkrétních přechodových jevů </w:t>
      </w:r>
      <w:r w:rsidR="00014795">
        <w:t>a v</w:t>
      </w:r>
      <w:r w:rsidR="00913D72">
        <w:t>yzkoušeli si vliv parametrů obvodu pro daný případ</w:t>
      </w:r>
      <w:r w:rsidR="00014795">
        <w:t xml:space="preserve">. Při ukázce žák použije program Wolfram </w:t>
      </w:r>
      <w:proofErr w:type="spellStart"/>
      <w:r w:rsidR="00014795">
        <w:t>Mathematica</w:t>
      </w:r>
      <w:proofErr w:type="spellEnd"/>
      <w:r w:rsidR="00014795">
        <w:t xml:space="preserve"> pasivně. Při samotném procvičování na příkladech používá</w:t>
      </w:r>
      <w:r w:rsidR="003F3CEE">
        <w:t xml:space="preserve"> </w:t>
      </w:r>
      <w:proofErr w:type="spellStart"/>
      <w:r w:rsidR="00014795">
        <w:t>Mathematicu</w:t>
      </w:r>
      <w:proofErr w:type="spellEnd"/>
      <w:r w:rsidR="00014795">
        <w:t xml:space="preserve"> aktivně.</w:t>
      </w:r>
    </w:p>
    <w:p w:rsidR="00923225" w:rsidRDefault="00923225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E12C69" w:rsidRPr="00E12C69" w:rsidRDefault="00A6361E" w:rsidP="00A6361E">
      <w:pPr>
        <w:rPr>
          <w:rFonts w:eastAsiaTheme="minorEastAsia"/>
        </w:rPr>
      </w:pPr>
      <w:r>
        <w:t xml:space="preserve">V tomto souboru byly využity příkazy </w:t>
      </w:r>
      <m:oMath>
        <m:r>
          <m:rPr>
            <m:sty m:val="p"/>
          </m:rPr>
          <w:rPr>
            <w:rFonts w:ascii="Cambria Math" w:hAnsi="Cambria Math"/>
          </w:rPr>
          <m:t>Plot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PlotRange</m:t>
        </m:r>
        <m:r>
          <m:rPr>
            <m:sty m:val="p"/>
          </m:rPr>
          <w:rPr>
            <w:rFonts w:ascii="Cambria Math" w:eastAsiaTheme="minorEastAsia"/>
          </w:rPr>
          <m:t>,</m:t>
        </m:r>
        <m:r>
          <m:rPr>
            <m:sty m:val="p"/>
          </m:rPr>
          <w:rPr>
            <w:rFonts w:ascii="Cambria Math" w:hAnsi="Cambria Math"/>
          </w:rPr>
          <m:t>AxesLabel</m:t>
        </m:r>
      </m:oMath>
      <w:r>
        <w:rPr>
          <w:rFonts w:eastAsiaTheme="minor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Piecewise</m:t>
        </m:r>
        <m:r>
          <w:rPr>
            <w:rFonts w:ascii="Cambria Math" w:eastAsiaTheme="minorEastAsia" w:hAnsi="Cambria Math"/>
          </w:rPr>
          <m:t>,</m:t>
        </m:r>
        <m:r>
          <m:rPr>
            <m:sty m:val="p"/>
          </m:rPr>
          <w:rPr>
            <w:rFonts w:ascii="Cambria Math" w:eastAsiaTheme="minorEastAsia" w:hAnsi="Cambria Math"/>
          </w:rPr>
          <m:t>Tooltip,Exclusions</m:t>
        </m:r>
      </m:oMath>
      <w:r w:rsidR="00EC191E">
        <w:rPr>
          <w:rFonts w:eastAsiaTheme="minorEastAsia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ExclusionsStyle</m:t>
        </m:r>
        <m:r>
          <m:rPr>
            <m:sty m:val="p"/>
          </m:rPr>
          <w:rPr>
            <w:rFonts w:ascii="Cambria Math" w:eastAsiaTheme="minorEastAsia"/>
          </w:rPr>
          <m:t xml:space="preserve">. </m:t>
        </m:r>
      </m:oMath>
      <w:r w:rsidR="00E12C69">
        <w:rPr>
          <w:rFonts w:eastAsiaTheme="minorEastAsia"/>
        </w:rPr>
        <w:t>Nejprve musí být definovaná funkce</w:t>
      </w:r>
      <w:r w:rsidR="00BA3E92">
        <w:rPr>
          <w:rFonts w:eastAsiaTheme="minorEastAsia"/>
        </w:rPr>
        <w:t>,</w:t>
      </w:r>
      <w:r w:rsidR="00E12C69">
        <w:rPr>
          <w:rFonts w:eastAsiaTheme="minorEastAsia"/>
        </w:rPr>
        <w:t xml:space="preserve"> jako např. </w:t>
      </w:r>
      <m:oMath>
        <m:r>
          <w:rPr>
            <w:rFonts w:ascii="Cambria Math" w:hAnsi="Cambria Math"/>
          </w:rPr>
          <m:t>u[</m:t>
        </m:r>
        <m:r>
          <m:rPr>
            <m:sty m:val="p"/>
          </m:rPr>
          <w:rPr>
            <w:rFonts w:ascii="Cambria Math" w:hAnsi="Cambria Math"/>
          </w:rPr>
          <m:t>t_</m:t>
        </m:r>
        <m:r>
          <w:rPr>
            <w:rFonts w:ascii="Cambria Math" w:hAnsi="Cambria Math"/>
          </w:rPr>
          <m:t>]=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(1-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ⅇ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w:rPr>
                    <w:rFonts w:ascii="Cambria Math" w:hAnsi="Cambria Math"/>
                  </w:rPr>
                  <m:t>τ</m:t>
                </m:r>
              </m:den>
            </m:f>
          </m:sup>
        </m:sSup>
        <m:r>
          <w:rPr>
            <w:rFonts w:ascii="Cambria Math" w:hAnsi="Cambria Math"/>
          </w:rPr>
          <m:t>)</m:t>
        </m:r>
      </m:oMath>
      <w:r w:rsidR="00E12C69">
        <w:rPr>
          <w:rFonts w:eastAsiaTheme="minorEastAsia"/>
        </w:rPr>
        <w:t>, kde t je nezávisle proměnná v následujícím grafu.</w:t>
      </w:r>
      <w:r w:rsidR="00A86B65">
        <w:rPr>
          <w:rFonts w:eastAsiaTheme="minorEastAsia"/>
        </w:rPr>
        <w:t xml:space="preserve"> Příkaz </w:t>
      </w:r>
      <w:r w:rsidR="00A86B65" w:rsidRPr="00A86B65">
        <w:rPr>
          <w:rFonts w:eastAsiaTheme="minorEastAsia"/>
          <w:u w:val="single"/>
        </w:rPr>
        <w:t>Plot</w:t>
      </w:r>
      <w:r w:rsidR="00A86B65">
        <w:rPr>
          <w:rFonts w:eastAsiaTheme="minorEastAsia"/>
        </w:rPr>
        <w:t xml:space="preserve"> slouží ke kreslení grafu funkce. Prvním parametrem v hranaté závorce je název funkce, dalším parametrem je nezávisle proměnná a její dolní a horní mez pro zobrazení grafu, například:</w:t>
      </w:r>
      <m:oMath>
        <m:r>
          <m:rPr>
            <m:sty m:val="p"/>
          </m:rPr>
          <w:rPr>
            <w:rFonts w:ascii="Cambria Math" w:hAnsi="Cambria Math"/>
          </w:rPr>
          <m:t xml:space="preserve"> Plot</m:t>
        </m:r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[t],{t,0,0.04}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A86B65">
        <w:rPr>
          <w:rFonts w:eastAsiaTheme="minorEastAsia"/>
        </w:rPr>
        <w:t>.</w:t>
      </w:r>
      <w:r w:rsidR="00D80431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>AxesLabel</m:t>
        </m:r>
      </m:oMath>
      <w:r w:rsidR="00D80431">
        <w:rPr>
          <w:rFonts w:eastAsiaTheme="minorEastAsia"/>
        </w:rPr>
        <w:t xml:space="preserve"> slouží k popisu os daného grafu, např. </w:t>
      </w:r>
      <m:oMath>
        <m:r>
          <m:rPr>
            <m:sty m:val="p"/>
          </m:rPr>
          <w:rPr>
            <w:rFonts w:ascii="Cambria Math" w:hAnsi="Cambria Math"/>
          </w:rPr>
          <m:t>AxesLabel</m:t>
        </m:r>
        <m:r>
          <w:rPr>
            <w:rFonts w:ascii="Cambria Math" w:hAnsi="Cambria Math"/>
          </w:rPr>
          <m:t>→{</m:t>
        </m:r>
        <m:r>
          <m:rPr>
            <m:sty m:val="p"/>
          </m:rPr>
          <w:rPr>
            <w:rFonts w:ascii="Cambria Math" w:hAnsi="Cambria Math"/>
          </w:rPr>
          <m:t>"t[s]"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"u[V]"</m:t>
        </m:r>
        <m:r>
          <w:rPr>
            <w:rFonts w:ascii="Cambria Math" w:hAnsi="Cambria Math"/>
          </w:rPr>
          <m:t>}</m:t>
        </m:r>
      </m:oMath>
      <w:r w:rsidR="00D80431">
        <w:rPr>
          <w:rFonts w:eastAsiaTheme="minorEastAsia"/>
        </w:rPr>
        <w:t xml:space="preserve">. </w:t>
      </w:r>
      <w:r w:rsidR="005910A1">
        <w:rPr>
          <w:rFonts w:eastAsiaTheme="minorEastAsia"/>
        </w:rPr>
        <w:t xml:space="preserve">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>PlotRange</m:t>
        </m:r>
      </m:oMath>
      <w:r w:rsidR="005910A1">
        <w:rPr>
          <w:rFonts w:eastAsiaTheme="minorEastAsia"/>
        </w:rPr>
        <w:t xml:space="preserve"> určuje rozsah hodnot na ose y. </w:t>
      </w:r>
      <w:r w:rsidR="007473B1">
        <w:rPr>
          <w:rFonts w:eastAsiaTheme="minorEastAsia"/>
        </w:rPr>
        <w:t xml:space="preserve">Příkaz </w:t>
      </w:r>
      <m:oMath>
        <m:r>
          <m:rPr>
            <m:sty m:val="p"/>
          </m:rPr>
          <w:rPr>
            <w:rFonts w:ascii="Cambria Math" w:eastAsiaTheme="minorEastAsia" w:hAnsi="Cambria Math"/>
            <w:u w:val="single"/>
          </w:rPr>
          <m:t>Piecewise</m:t>
        </m:r>
      </m:oMath>
      <w:r w:rsidR="005910A1" w:rsidRPr="00AD73B4">
        <w:rPr>
          <w:rFonts w:eastAsiaTheme="minorEastAsia"/>
          <w:u w:val="single"/>
        </w:rPr>
        <w:t xml:space="preserve"> </w:t>
      </w:r>
      <w:r w:rsidR="005910A1">
        <w:rPr>
          <w:rFonts w:eastAsiaTheme="minorEastAsia"/>
        </w:rPr>
        <w:t xml:space="preserve">definuje funkci po intervalech. Příkaz </w:t>
      </w:r>
      <m:oMath>
        <m:r>
          <m:rPr>
            <m:sty m:val="p"/>
          </m:rPr>
          <w:rPr>
            <w:rFonts w:ascii="Cambria Math" w:eastAsiaTheme="minorEastAsia" w:hAnsi="Cambria Math"/>
            <w:u w:val="single"/>
          </w:rPr>
          <m:t xml:space="preserve">Tooltip </m:t>
        </m:r>
      </m:oMath>
      <w:r w:rsidR="005910A1">
        <w:rPr>
          <w:rFonts w:eastAsiaTheme="minorEastAsia"/>
        </w:rPr>
        <w:t xml:space="preserve">přiděluje dané funkci název. Pomocí příkazů  </w:t>
      </w:r>
      <m:oMath>
        <m:r>
          <m:rPr>
            <m:sty m:val="p"/>
          </m:rPr>
          <w:rPr>
            <w:rFonts w:ascii="Cambria Math" w:eastAsiaTheme="minorEastAsia" w:hAnsi="Cambria Math"/>
            <w:u w:val="single"/>
          </w:rPr>
          <m:t>Exclusions a</m:t>
        </m:r>
        <m:r>
          <m:rPr>
            <m:sty m:val="p"/>
          </m:rPr>
          <w:rPr>
            <w:rFonts w:ascii="Cambria Math" w:hAnsi="Cambria Math"/>
            <w:u w:val="single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u w:val="single"/>
          </w:rPr>
          <m:t xml:space="preserve">ExclusionsStyle </m:t>
        </m:r>
      </m:oMath>
      <w:r w:rsidR="005910A1">
        <w:rPr>
          <w:rFonts w:eastAsiaTheme="minorEastAsia"/>
        </w:rPr>
        <w:t>spojíme nespojité úseky definované vstupní funkce a určí</w:t>
      </w:r>
      <w:r w:rsidR="00B653FB">
        <w:rPr>
          <w:rFonts w:eastAsiaTheme="minorEastAsia"/>
        </w:rPr>
        <w:t>me</w:t>
      </w:r>
      <w:r w:rsidR="005910A1">
        <w:rPr>
          <w:rFonts w:eastAsiaTheme="minorEastAsia"/>
        </w:rPr>
        <w:t xml:space="preserve"> barvu </w:t>
      </w:r>
      <w:r w:rsidR="005910A1">
        <w:rPr>
          <w:rFonts w:eastAsiaTheme="minorEastAsia"/>
        </w:rPr>
        <w:lastRenderedPageBreak/>
        <w:t>čáry. Nakonec je využit příkaz na spojení vstupního a výstupního napětí do jednoho grafu (</w:t>
      </w:r>
      <m:oMath>
        <m:r>
          <m:rPr>
            <m:sty m:val="p"/>
          </m:rPr>
          <w:rPr>
            <w:rFonts w:ascii="Cambria Math" w:eastAsiaTheme="minorEastAsia" w:hAnsi="Cambria Math"/>
            <w:u w:val="single"/>
          </w:rPr>
          <m:t>Show</m:t>
        </m:r>
        <m:r>
          <w:rPr>
            <w:rFonts w:ascii="Cambria Math" w:eastAsiaTheme="minorEastAsia" w:hAnsi="Cambria Math"/>
            <w:u w:val="single"/>
          </w:rPr>
          <m:t>[</m:t>
        </m:r>
        <m:r>
          <m:rPr>
            <m:sty m:val="p"/>
          </m:rPr>
          <w:rPr>
            <w:rFonts w:ascii="Cambria Math" w:eastAsiaTheme="minorEastAsia" w:hAnsi="Cambria Math"/>
            <w:u w:val="single"/>
          </w:rPr>
          <m:t>gr1</m:t>
        </m:r>
        <m:r>
          <w:rPr>
            <w:rFonts w:ascii="Cambria Math" w:eastAsiaTheme="minorEastAsia" w:hAnsi="Cambria Math"/>
            <w:u w:val="single"/>
          </w:rPr>
          <m:t>,</m:t>
        </m:r>
        <m:r>
          <m:rPr>
            <m:sty m:val="p"/>
          </m:rPr>
          <w:rPr>
            <w:rFonts w:ascii="Cambria Math" w:eastAsiaTheme="minorEastAsia" w:hAnsi="Cambria Math"/>
            <w:u w:val="single"/>
          </w:rPr>
          <m:t>gr2</m:t>
        </m:r>
        <m:r>
          <w:rPr>
            <w:rFonts w:ascii="Cambria Math" w:eastAsiaTheme="minorEastAsia" w:hAnsi="Cambria Math"/>
            <w:u w:val="single"/>
          </w:rPr>
          <m:t>]</m:t>
        </m:r>
      </m:oMath>
      <w:r w:rsidR="005910A1">
        <w:rPr>
          <w:rFonts w:eastAsiaTheme="minorEastAsia"/>
        </w:rPr>
        <w:t>).</w:t>
      </w:r>
      <w:r w:rsidR="00AD73B4">
        <w:rPr>
          <w:rFonts w:eastAsiaTheme="minorEastAsia"/>
        </w:rPr>
        <w:t xml:space="preserve"> Barvu grafu nastavíme příkazem </w:t>
      </w:r>
      <m:oMath>
        <m:r>
          <m:rPr>
            <m:sty m:val="p"/>
          </m:rPr>
          <w:rPr>
            <w:rFonts w:ascii="Cambria Math" w:eastAsiaTheme="minorEastAsia" w:hAnsi="Cambria Math"/>
            <w:u w:val="single"/>
          </w:rPr>
          <m:t>PlotStyle</m:t>
        </m:r>
        <m:r>
          <w:rPr>
            <w:rFonts w:ascii="Cambria Math" w:eastAsiaTheme="minorEastAsia" w:hAnsi="Cambria Math"/>
            <w:u w:val="single"/>
          </w:rPr>
          <m:t>→</m:t>
        </m:r>
        <m:r>
          <m:rPr>
            <m:sty m:val="p"/>
          </m:rPr>
          <w:rPr>
            <w:rFonts w:ascii="Cambria Math" w:eastAsiaTheme="minorEastAsia" w:hAnsi="Cambria Math"/>
            <w:u w:val="single"/>
          </w:rPr>
          <m:t>Red</m:t>
        </m:r>
      </m:oMath>
      <w:r w:rsidR="00AD73B4">
        <w:rPr>
          <w:rFonts w:eastAsiaTheme="minorEastAsia"/>
        </w:rPr>
        <w:t>.</w:t>
      </w:r>
    </w:p>
    <w:p w:rsidR="00E91E04" w:rsidRPr="00EF7B67" w:rsidRDefault="00E91E04" w:rsidP="00E91E04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7B67">
        <w:rPr>
          <w:rFonts w:asciiTheme="majorHAnsi" w:hAnsiTheme="majorHAnsi"/>
          <w:b/>
          <w:color w:val="1F497D" w:themeColor="text2"/>
          <w:sz w:val="28"/>
          <w:szCs w:val="28"/>
        </w:rPr>
        <w:t>Shrnutí</w:t>
      </w:r>
    </w:p>
    <w:p w:rsidR="00923225" w:rsidRDefault="00C81EC9" w:rsidP="00C81EC9">
      <w:bookmarkStart w:id="0" w:name="_GoBack"/>
      <w:bookmarkEnd w:id="0"/>
      <w:r>
        <w:t xml:space="preserve">Použití tohoto programu v hodině splnilo svůj cíl. Velký význam má grafické znázornění, což umožňuje žákům získat lepší představu o vlastnostech a chování RC obvodu při přechodovém ději a jejich praktické využití jako tvarovací obvod. </w:t>
      </w:r>
    </w:p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1" w:rsidRDefault="008F57E1" w:rsidP="00DD5D98">
      <w:pPr>
        <w:spacing w:after="0" w:line="240" w:lineRule="auto"/>
      </w:pPr>
      <w:r>
        <w:separator/>
      </w:r>
    </w:p>
  </w:endnote>
  <w:end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1" w:rsidRDefault="008F57E1" w:rsidP="00DD5D98">
      <w:pPr>
        <w:spacing w:after="0" w:line="240" w:lineRule="auto"/>
      </w:pPr>
      <w:r>
        <w:separator/>
      </w:r>
    </w:p>
  </w:footnote>
  <w:foot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98"/>
    <w:rsid w:val="00014795"/>
    <w:rsid w:val="000539E1"/>
    <w:rsid w:val="000B48AF"/>
    <w:rsid w:val="000E5134"/>
    <w:rsid w:val="002A2FC7"/>
    <w:rsid w:val="002E0793"/>
    <w:rsid w:val="003F3CEE"/>
    <w:rsid w:val="00460DD5"/>
    <w:rsid w:val="00463C86"/>
    <w:rsid w:val="005910A1"/>
    <w:rsid w:val="005E3A75"/>
    <w:rsid w:val="00650990"/>
    <w:rsid w:val="00732ECA"/>
    <w:rsid w:val="007473B1"/>
    <w:rsid w:val="007570CF"/>
    <w:rsid w:val="007C3E4A"/>
    <w:rsid w:val="008F57E1"/>
    <w:rsid w:val="00913D72"/>
    <w:rsid w:val="00923225"/>
    <w:rsid w:val="009259BE"/>
    <w:rsid w:val="00A41BC4"/>
    <w:rsid w:val="00A572E5"/>
    <w:rsid w:val="00A6361E"/>
    <w:rsid w:val="00A86B65"/>
    <w:rsid w:val="00A96BA2"/>
    <w:rsid w:val="00AD73B4"/>
    <w:rsid w:val="00B653FB"/>
    <w:rsid w:val="00BA3E92"/>
    <w:rsid w:val="00BE339B"/>
    <w:rsid w:val="00C628C8"/>
    <w:rsid w:val="00C81EC9"/>
    <w:rsid w:val="00D0360E"/>
    <w:rsid w:val="00D27AB6"/>
    <w:rsid w:val="00D62441"/>
    <w:rsid w:val="00D80431"/>
    <w:rsid w:val="00DA63D9"/>
    <w:rsid w:val="00DD5D98"/>
    <w:rsid w:val="00DE66D8"/>
    <w:rsid w:val="00E07F4E"/>
    <w:rsid w:val="00E12C69"/>
    <w:rsid w:val="00E633EA"/>
    <w:rsid w:val="00E91E04"/>
    <w:rsid w:val="00EC191E"/>
    <w:rsid w:val="00EC35B1"/>
    <w:rsid w:val="00F3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F39A-1F2C-4686-A9DB-1B7243B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E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ucitel</cp:lastModifiedBy>
  <cp:revision>4</cp:revision>
  <dcterms:created xsi:type="dcterms:W3CDTF">2015-01-01T20:32:00Z</dcterms:created>
  <dcterms:modified xsi:type="dcterms:W3CDTF">2015-01-17T21:04:00Z</dcterms:modified>
</cp:coreProperties>
</file>